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94" w:rsidRDefault="00CF6413">
      <w:pPr>
        <w:pStyle w:val="Standard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</w:rPr>
        <w:t>Daniel 1- Lesson 2</w:t>
      </w:r>
    </w:p>
    <w:p w:rsidR="00EC7B94" w:rsidRDefault="00CF6413">
      <w:pPr>
        <w:pStyle w:val="Standard"/>
        <w:jc w:val="center"/>
      </w:pPr>
      <w:r>
        <w:rPr>
          <w:rFonts w:cs="Calibri"/>
          <w:b/>
          <w:sz w:val="24"/>
          <w:szCs w:val="24"/>
        </w:rPr>
        <w:t>The Food Test</w:t>
      </w:r>
    </w:p>
    <w:p w:rsidR="00EC7B94" w:rsidRDefault="00CF6413">
      <w:pPr>
        <w:pStyle w:val="ListParagraph"/>
        <w:numPr>
          <w:ilvl w:val="0"/>
          <w:numId w:val="2"/>
        </w:numPr>
      </w:pPr>
      <w:r>
        <w:rPr>
          <w:rFonts w:cs="Calibri"/>
          <w:b/>
          <w:sz w:val="24"/>
          <w:szCs w:val="24"/>
        </w:rPr>
        <w:t>Was there a moment this week when you felt particularly close to God?</w:t>
      </w:r>
    </w:p>
    <w:p w:rsidR="00EC7B94" w:rsidRDefault="00CF6413">
      <w:pPr>
        <w:pStyle w:val="ListParagraph"/>
        <w:ind w:left="1440"/>
      </w:pPr>
      <w:r>
        <w:rPr>
          <w:rFonts w:cs="Calibri"/>
          <w:b/>
          <w:sz w:val="24"/>
          <w:szCs w:val="24"/>
        </w:rPr>
        <w:t xml:space="preserve">(If not, was there a verse or lesson from our reading of Daniel that inspired </w:t>
      </w:r>
      <w:r>
        <w:rPr>
          <w:rFonts w:cs="Calibri"/>
          <w:b/>
          <w:sz w:val="24"/>
          <w:szCs w:val="24"/>
        </w:rPr>
        <w:t>you?)</w:t>
      </w:r>
    </w:p>
    <w:p w:rsidR="00EC7B94" w:rsidRDefault="00CF6413">
      <w:pPr>
        <w:pStyle w:val="ListParagraph"/>
        <w:ind w:left="1440"/>
      </w:pPr>
      <w:r>
        <w:rPr>
          <w:rFonts w:cs="Calibri"/>
          <w:b/>
          <w:sz w:val="24"/>
          <w:szCs w:val="24"/>
        </w:rPr>
        <w:t xml:space="preserve"> </w:t>
      </w:r>
    </w:p>
    <w:p w:rsidR="00EC7B94" w:rsidRDefault="00EC7B94">
      <w:pPr>
        <w:pStyle w:val="ListParagraph"/>
        <w:ind w:left="1440"/>
        <w:rPr>
          <w:rFonts w:cs="Calibri"/>
          <w:b/>
          <w:sz w:val="24"/>
          <w:szCs w:val="24"/>
        </w:rPr>
      </w:pPr>
    </w:p>
    <w:p w:rsidR="00EC7B94" w:rsidRDefault="00CF6413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If your Bible has an introduction to Daniel, share any interesting background information you read there with your group</w:t>
      </w:r>
      <w:r>
        <w:rPr>
          <w:rFonts w:cs="Calibri"/>
          <w:sz w:val="24"/>
          <w:szCs w:val="24"/>
        </w:rPr>
        <w:t>.</w:t>
      </w:r>
    </w:p>
    <w:p w:rsidR="00EC7B94" w:rsidRDefault="00EC7B94">
      <w:pPr>
        <w:pStyle w:val="Standard"/>
        <w:rPr>
          <w:rFonts w:cs="Calibri"/>
          <w:sz w:val="24"/>
          <w:szCs w:val="24"/>
        </w:rPr>
      </w:pPr>
    </w:p>
    <w:p w:rsidR="00EC7B94" w:rsidRDefault="00EC7B94">
      <w:pPr>
        <w:pStyle w:val="Standard"/>
        <w:rPr>
          <w:rFonts w:cs="Calibri"/>
          <w:sz w:val="24"/>
          <w:szCs w:val="24"/>
        </w:rPr>
      </w:pPr>
    </w:p>
    <w:p w:rsidR="00EC7B94" w:rsidRDefault="00CF6413">
      <w:pPr>
        <w:pStyle w:val="ListParagraph"/>
        <w:numPr>
          <w:ilvl w:val="0"/>
          <w:numId w:val="1"/>
        </w:numPr>
      </w:pPr>
      <w:r>
        <w:rPr>
          <w:rFonts w:cs="Calibri"/>
          <w:sz w:val="24"/>
          <w:szCs w:val="24"/>
        </w:rPr>
        <w:t>This first chapter introduces some characters and also sets the events in a particular time and place.</w:t>
      </w:r>
    </w:p>
    <w:p w:rsidR="00EC7B94" w:rsidRDefault="00CF6413">
      <w:pPr>
        <w:pStyle w:val="ListParagraph"/>
        <w:ind w:left="360"/>
      </w:pPr>
      <w:r>
        <w:rPr>
          <w:rFonts w:cs="Calibri"/>
          <w:b/>
          <w:sz w:val="24"/>
          <w:szCs w:val="24"/>
        </w:rPr>
        <w:t>How does the author</w:t>
      </w:r>
      <w:r>
        <w:rPr>
          <w:rFonts w:cs="Calibri"/>
          <w:b/>
          <w:sz w:val="24"/>
          <w:szCs w:val="24"/>
        </w:rPr>
        <w:t xml:space="preserve"> establish the time and place of the events in this book?</w:t>
      </w:r>
      <w:r>
        <w:rPr>
          <w:rFonts w:cs="Calibri"/>
          <w:sz w:val="24"/>
          <w:szCs w:val="24"/>
        </w:rPr>
        <w:t xml:space="preserve">  See Dan 1:1-2 and 1:21.</w:t>
      </w:r>
    </w:p>
    <w:p w:rsidR="00EC7B94" w:rsidRDefault="00EC7B94">
      <w:pPr>
        <w:pStyle w:val="ListParagraph"/>
        <w:ind w:left="360"/>
        <w:rPr>
          <w:rFonts w:cs="Calibri"/>
          <w:sz w:val="24"/>
          <w:szCs w:val="24"/>
        </w:rPr>
      </w:pPr>
    </w:p>
    <w:p w:rsidR="00EC7B94" w:rsidRDefault="00CF6413">
      <w:pPr>
        <w:pStyle w:val="ListParagraph"/>
        <w:ind w:left="1440"/>
      </w:pPr>
      <w:r>
        <w:rPr>
          <w:rFonts w:cs="Calibri"/>
          <w:b/>
          <w:sz w:val="24"/>
          <w:szCs w:val="24"/>
        </w:rPr>
        <w:t>Dan 1:1-2</w:t>
      </w:r>
      <w:r>
        <w:rPr>
          <w:rFonts w:cs="Calibri"/>
          <w:sz w:val="24"/>
          <w:szCs w:val="24"/>
        </w:rPr>
        <w:t xml:space="preserve"> 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 </w:t>
      </w:r>
      <w:r>
        <w:rPr>
          <w:rStyle w:val="text"/>
          <w:rFonts w:cs="Calibri"/>
          <w:color w:val="000000"/>
          <w:sz w:val="24"/>
          <w:szCs w:val="24"/>
        </w:rPr>
        <w:t>In the third year of the reign of Jehoiakim,</w:t>
      </w:r>
      <w:r>
        <w:rPr>
          <w:rStyle w:val="text"/>
          <w:rFonts w:cs="Calibri"/>
          <w:color w:val="000000"/>
          <w:sz w:val="24"/>
          <w:szCs w:val="24"/>
          <w:vertAlign w:val="superscript"/>
        </w:rPr>
        <w:t>[</w:t>
      </w:r>
      <w:hyperlink r:id="rId7" w:history="1">
        <w:r>
          <w:rPr>
            <w:rFonts w:cs="Calibri"/>
            <w:color w:val="B34B2C"/>
            <w:sz w:val="24"/>
            <w:szCs w:val="24"/>
            <w:vertAlign w:val="superscript"/>
          </w:rPr>
          <w:t>a</w:t>
        </w:r>
      </w:hyperlink>
      <w:r>
        <w:rPr>
          <w:rStyle w:val="text"/>
          <w:rFonts w:cs="Calibri"/>
          <w:color w:val="000000"/>
          <w:sz w:val="24"/>
          <w:szCs w:val="24"/>
          <w:vertAlign w:val="superscript"/>
        </w:rPr>
        <w:t>]</w:t>
      </w:r>
      <w:r>
        <w:rPr>
          <w:rStyle w:val="text"/>
          <w:rFonts w:cs="Calibri"/>
          <w:color w:val="000000"/>
          <w:sz w:val="24"/>
          <w:szCs w:val="24"/>
        </w:rPr>
        <w:t> king of Judah, King Nebuchadnezzar of Babylon came and laid siege to Jerusalem</w:t>
      </w:r>
      <w:r>
        <w:rPr>
          <w:rStyle w:val="text"/>
          <w:rFonts w:cs="Calibri"/>
          <w:color w:val="000000"/>
          <w:sz w:val="24"/>
          <w:szCs w:val="24"/>
        </w:rPr>
        <w:t>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2 </w:t>
      </w:r>
      <w:r>
        <w:rPr>
          <w:rStyle w:val="text"/>
          <w:rFonts w:cs="Calibri"/>
          <w:color w:val="000000"/>
          <w:sz w:val="24"/>
          <w:szCs w:val="24"/>
        </w:rPr>
        <w:t>The Lord handed over to him Jehoiakim, king of Judah, and some of the vessels of the temple of God, which he carried off to the land of Shinar</w:t>
      </w:r>
      <w:r>
        <w:rPr>
          <w:rStyle w:val="text"/>
          <w:rFonts w:cs="Calibri"/>
          <w:color w:val="000000"/>
          <w:sz w:val="24"/>
          <w:szCs w:val="24"/>
          <w:vertAlign w:val="superscript"/>
        </w:rPr>
        <w:t>[</w:t>
      </w:r>
      <w:hyperlink r:id="rId8" w:history="1">
        <w:r>
          <w:rPr>
            <w:rFonts w:cs="Calibri"/>
            <w:color w:val="B34B2C"/>
            <w:sz w:val="24"/>
            <w:szCs w:val="24"/>
            <w:vertAlign w:val="superscript"/>
          </w:rPr>
          <w:t>b</w:t>
        </w:r>
      </w:hyperlink>
      <w:r>
        <w:rPr>
          <w:rStyle w:val="text"/>
          <w:rFonts w:cs="Calibri"/>
          <w:color w:val="000000"/>
          <w:sz w:val="24"/>
          <w:szCs w:val="24"/>
          <w:vertAlign w:val="superscript"/>
        </w:rPr>
        <w:t>]</w:t>
      </w:r>
      <w:r>
        <w:rPr>
          <w:rStyle w:val="text"/>
          <w:rFonts w:cs="Calibri"/>
          <w:color w:val="000000"/>
          <w:sz w:val="24"/>
          <w:szCs w:val="24"/>
        </w:rPr>
        <w:t> and placed in the temple treasury of his god.</w:t>
      </w:r>
    </w:p>
    <w:p w:rsidR="00EC7B94" w:rsidRDefault="00CF6413">
      <w:pPr>
        <w:pStyle w:val="ListParagraph"/>
        <w:ind w:left="1440"/>
      </w:pP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1:21</w:t>
      </w:r>
    </w:p>
    <w:p w:rsidR="00EC7B94" w:rsidRDefault="00CF6413">
      <w:pPr>
        <w:pStyle w:val="ListParagraph"/>
        <w:ind w:left="1440"/>
      </w:pPr>
      <w:r>
        <w:rPr>
          <w:rFonts w:cs="Calibri"/>
          <w:b/>
          <w:sz w:val="24"/>
          <w:szCs w:val="24"/>
        </w:rPr>
        <w:t>Daniel 1:21</w:t>
      </w:r>
      <w:r>
        <w:rPr>
          <w:rFonts w:cs="Calibri"/>
          <w:b/>
          <w:bCs/>
          <w:color w:val="000000"/>
          <w:sz w:val="24"/>
          <w:szCs w:val="24"/>
          <w:vertAlign w:val="superscript"/>
        </w:rPr>
        <w:t xml:space="preserve">       21</w:t>
      </w:r>
      <w:r>
        <w:rPr>
          <w:rFonts w:cs="Calibri"/>
          <w:b/>
          <w:bCs/>
          <w:color w:val="000000"/>
          <w:sz w:val="24"/>
          <w:szCs w:val="24"/>
          <w:vertAlign w:val="superscript"/>
        </w:rPr>
        <w:t> </w:t>
      </w:r>
      <w:r>
        <w:rPr>
          <w:rFonts w:cs="Calibri"/>
          <w:color w:val="000000"/>
          <w:sz w:val="24"/>
          <w:szCs w:val="24"/>
        </w:rPr>
        <w:t>Daniel remained there until the first year of King Cyrus.</w:t>
      </w:r>
      <w:r>
        <w:rPr>
          <w:rFonts w:cs="Calibri"/>
          <w:color w:val="000000"/>
          <w:sz w:val="24"/>
          <w:szCs w:val="24"/>
          <w:vertAlign w:val="superscript"/>
        </w:rPr>
        <w:t>[</w:t>
      </w:r>
      <w:hyperlink r:id="rId9" w:history="1">
        <w:r>
          <w:rPr>
            <w:rFonts w:cs="Calibri"/>
            <w:color w:val="B34B2C"/>
            <w:sz w:val="24"/>
            <w:szCs w:val="24"/>
            <w:vertAlign w:val="superscript"/>
          </w:rPr>
          <w:t>f</w:t>
        </w:r>
      </w:hyperlink>
      <w:r>
        <w:rPr>
          <w:rFonts w:cs="Calibri"/>
          <w:color w:val="000000"/>
          <w:sz w:val="24"/>
          <w:szCs w:val="24"/>
          <w:vertAlign w:val="superscript"/>
        </w:rPr>
        <w:t>]</w:t>
      </w:r>
    </w:p>
    <w:p w:rsidR="00EC7B94" w:rsidRDefault="00EC7B94">
      <w:pPr>
        <w:pStyle w:val="ListParagraph"/>
        <w:rPr>
          <w:rFonts w:cs="Calibri"/>
          <w:sz w:val="24"/>
          <w:szCs w:val="24"/>
        </w:rPr>
      </w:pPr>
    </w:p>
    <w:p w:rsidR="00EC7B94" w:rsidRDefault="00EC7B94">
      <w:pPr>
        <w:pStyle w:val="ListParagraph"/>
        <w:rPr>
          <w:rFonts w:cs="Calibri"/>
          <w:sz w:val="24"/>
          <w:szCs w:val="24"/>
        </w:rPr>
      </w:pPr>
    </w:p>
    <w:p w:rsidR="00EC7B94" w:rsidRDefault="00EC7B94">
      <w:pPr>
        <w:pStyle w:val="ListParagraph"/>
        <w:rPr>
          <w:rFonts w:cs="Calibri"/>
          <w:sz w:val="24"/>
          <w:szCs w:val="24"/>
        </w:rPr>
      </w:pPr>
    </w:p>
    <w:p w:rsidR="00EC7B94" w:rsidRDefault="00CF6413">
      <w:pPr>
        <w:pStyle w:val="ListParagraph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Think as a Babylonian conqueror of Israel might.  </w:t>
      </w:r>
      <w:r>
        <w:rPr>
          <w:rFonts w:cs="Calibri"/>
          <w:b/>
          <w:sz w:val="24"/>
          <w:szCs w:val="24"/>
        </w:rPr>
        <w:t xml:space="preserve">What is the benefit to King Nebuchadnezzar for choosing young, conquered Israelites to become a part of </w:t>
      </w:r>
      <w:r>
        <w:rPr>
          <w:rFonts w:cs="Calibri"/>
          <w:b/>
          <w:sz w:val="24"/>
          <w:szCs w:val="24"/>
        </w:rPr>
        <w:t>his royal court?</w:t>
      </w:r>
      <w:r>
        <w:rPr>
          <w:rFonts w:cs="Calibri"/>
          <w:sz w:val="24"/>
          <w:szCs w:val="24"/>
        </w:rPr>
        <w:t xml:space="preserve">    See Daniel 1:3-5.</w:t>
      </w:r>
    </w:p>
    <w:p w:rsidR="00EC7B94" w:rsidRDefault="00EC7B94">
      <w:pPr>
        <w:pStyle w:val="ListParagraph"/>
        <w:ind w:left="360"/>
        <w:rPr>
          <w:rFonts w:cs="Calibri"/>
          <w:sz w:val="24"/>
          <w:szCs w:val="24"/>
        </w:rPr>
      </w:pPr>
    </w:p>
    <w:p w:rsidR="00EC7B94" w:rsidRDefault="00CF6413">
      <w:pPr>
        <w:pStyle w:val="ListParagraph"/>
        <w:ind w:left="1440"/>
      </w:pPr>
      <w:r>
        <w:rPr>
          <w:rStyle w:val="text"/>
          <w:rFonts w:cs="Calibri"/>
          <w:b/>
          <w:color w:val="000000"/>
          <w:sz w:val="24"/>
          <w:szCs w:val="24"/>
        </w:rPr>
        <w:t>Daniel 1:3-5</w:t>
      </w:r>
      <w:r>
        <w:rPr>
          <w:rStyle w:val="text"/>
          <w:rFonts w:cs="Calibri"/>
          <w:color w:val="000000"/>
          <w:sz w:val="24"/>
          <w:szCs w:val="24"/>
        </w:rPr>
        <w:t xml:space="preserve"> The king told Ashpenaz, his chief chamberlain, to bring in some of the Israelites, some of the royal line and of the nobility.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4 </w:t>
      </w:r>
      <w:r>
        <w:rPr>
          <w:rStyle w:val="text"/>
          <w:rFonts w:cs="Calibri"/>
          <w:color w:val="000000"/>
          <w:sz w:val="24"/>
          <w:szCs w:val="24"/>
        </w:rPr>
        <w:t>They should be young men without any defect, handsome, proficient in wisdom</w:t>
      </w:r>
      <w:r>
        <w:rPr>
          <w:rStyle w:val="text"/>
          <w:rFonts w:cs="Calibri"/>
          <w:color w:val="000000"/>
          <w:sz w:val="24"/>
          <w:szCs w:val="24"/>
        </w:rPr>
        <w:t>, well informed, and insightful, such as could take their place in the king’s palace; he was to teach them the language and literature of the Chaldeans.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5 </w:t>
      </w:r>
      <w:r>
        <w:rPr>
          <w:rStyle w:val="text"/>
          <w:rFonts w:cs="Calibri"/>
          <w:color w:val="000000"/>
          <w:sz w:val="24"/>
          <w:szCs w:val="24"/>
        </w:rPr>
        <w:t>The king allotted them a daily portion of food and wine from the royal table. After three years’ trai</w:t>
      </w:r>
      <w:r>
        <w:rPr>
          <w:rStyle w:val="text"/>
          <w:rFonts w:cs="Calibri"/>
          <w:color w:val="000000"/>
          <w:sz w:val="24"/>
          <w:szCs w:val="24"/>
        </w:rPr>
        <w:t>ning they were to enter the king’s service.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6 </w:t>
      </w:r>
      <w:r>
        <w:rPr>
          <w:rStyle w:val="text"/>
          <w:rFonts w:cs="Calibri"/>
          <w:color w:val="000000"/>
          <w:sz w:val="24"/>
          <w:szCs w:val="24"/>
        </w:rPr>
        <w:t>Among these were Judeans, Daniel, Hananiah, Mishael, and Azariah.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7 </w:t>
      </w:r>
      <w:r>
        <w:rPr>
          <w:rStyle w:val="text"/>
          <w:rFonts w:cs="Calibri"/>
          <w:color w:val="000000"/>
          <w:sz w:val="24"/>
          <w:szCs w:val="24"/>
        </w:rPr>
        <w:t>The chief chamberlain changed their names: Daniel to Belteshazzar, Hananiah to Shadrach, Mishael to Meshach, and Azariah to Abednego.</w:t>
      </w:r>
    </w:p>
    <w:p w:rsidR="00EC7B94" w:rsidRDefault="00EC7B94">
      <w:pPr>
        <w:pStyle w:val="Standard"/>
        <w:ind w:left="720"/>
        <w:rPr>
          <w:rFonts w:cs="Calibri"/>
          <w:sz w:val="24"/>
          <w:szCs w:val="24"/>
        </w:rPr>
      </w:pPr>
    </w:p>
    <w:p w:rsidR="00EC7B94" w:rsidRDefault="00EC7B94">
      <w:pPr>
        <w:pStyle w:val="Standard"/>
        <w:ind w:left="1440"/>
        <w:rPr>
          <w:rFonts w:cs="Calibri"/>
          <w:sz w:val="24"/>
          <w:szCs w:val="24"/>
        </w:rPr>
      </w:pPr>
    </w:p>
    <w:p w:rsidR="00EC7B94" w:rsidRDefault="00EC7B94">
      <w:pPr>
        <w:pStyle w:val="Standard"/>
        <w:ind w:left="1440"/>
        <w:rPr>
          <w:rFonts w:cs="Calibri"/>
          <w:sz w:val="24"/>
          <w:szCs w:val="24"/>
        </w:rPr>
      </w:pPr>
    </w:p>
    <w:p w:rsidR="00EC7B94" w:rsidRDefault="00CF6413">
      <w:pPr>
        <w:pStyle w:val="ListParagraph"/>
        <w:numPr>
          <w:ilvl w:val="0"/>
          <w:numId w:val="1"/>
        </w:numPr>
      </w:pPr>
      <w:r>
        <w:rPr>
          <w:rFonts w:cs="Calibri"/>
          <w:sz w:val="24"/>
          <w:szCs w:val="24"/>
        </w:rPr>
        <w:t>Check</w:t>
      </w:r>
      <w:r>
        <w:rPr>
          <w:rFonts w:cs="Calibri"/>
          <w:sz w:val="24"/>
          <w:szCs w:val="24"/>
        </w:rPr>
        <w:t xml:space="preserve"> your foot notes to see if there are any explanations to the meaning </w:t>
      </w:r>
      <w:r>
        <w:rPr>
          <w:rFonts w:cs="Calibri"/>
          <w:b/>
          <w:sz w:val="24"/>
          <w:szCs w:val="24"/>
        </w:rPr>
        <w:t>of “without any defect, handsome, proficient in wisdom, well informed, and insightful”</w:t>
      </w:r>
      <w:r>
        <w:rPr>
          <w:rFonts w:cs="Calibri"/>
          <w:sz w:val="24"/>
          <w:szCs w:val="24"/>
        </w:rPr>
        <w:t xml:space="preserve"> in 1:4 above.</w:t>
      </w:r>
    </w:p>
    <w:p w:rsidR="00EC7B94" w:rsidRDefault="00CF6413">
      <w:pPr>
        <w:pStyle w:val="Standard"/>
        <w:ind w:left="360"/>
      </w:pPr>
      <w:r>
        <w:rPr>
          <w:rFonts w:cs="Calibri"/>
          <w:sz w:val="24"/>
          <w:szCs w:val="24"/>
        </w:rPr>
        <w:t xml:space="preserve">If not, </w:t>
      </w:r>
      <w:r>
        <w:rPr>
          <w:rFonts w:cs="Calibri"/>
          <w:b/>
          <w:sz w:val="24"/>
          <w:szCs w:val="24"/>
        </w:rPr>
        <w:t>why do you suppose young men with these qualities were chosen for service</w:t>
      </w:r>
      <w:r>
        <w:rPr>
          <w:rFonts w:cs="Calibri"/>
          <w:sz w:val="24"/>
          <w:szCs w:val="24"/>
        </w:rPr>
        <w:t xml:space="preserve"> by t</w:t>
      </w:r>
      <w:r>
        <w:rPr>
          <w:rFonts w:cs="Calibri"/>
          <w:sz w:val="24"/>
          <w:szCs w:val="24"/>
        </w:rPr>
        <w:t>he King?</w:t>
      </w:r>
    </w:p>
    <w:p w:rsidR="00EC7B94" w:rsidRDefault="00EC7B94">
      <w:pPr>
        <w:pStyle w:val="Standard"/>
        <w:ind w:left="360"/>
        <w:rPr>
          <w:rFonts w:cs="Calibri"/>
          <w:sz w:val="24"/>
          <w:szCs w:val="24"/>
        </w:rPr>
      </w:pPr>
    </w:p>
    <w:p w:rsidR="00EC7B94" w:rsidRDefault="00CF6413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Why did Daniel refuse to eat the food from the royal kitchen?</w:t>
      </w:r>
      <w:r>
        <w:rPr>
          <w:rFonts w:cs="Calibri"/>
          <w:sz w:val="24"/>
          <w:szCs w:val="24"/>
        </w:rPr>
        <w:t xml:space="preserve">  </w:t>
      </w:r>
    </w:p>
    <w:p w:rsidR="00EC7B94" w:rsidRDefault="00CF6413">
      <w:pPr>
        <w:pStyle w:val="ListParagraph"/>
        <w:ind w:left="360"/>
      </w:pPr>
      <w:r>
        <w:rPr>
          <w:rFonts w:cs="Calibri"/>
          <w:b/>
          <w:sz w:val="24"/>
          <w:szCs w:val="24"/>
        </w:rPr>
        <w:t>What risks was he taking in refusing what was offered by the king?</w:t>
      </w:r>
      <w:r>
        <w:rPr>
          <w:rFonts w:cs="Calibri"/>
          <w:sz w:val="24"/>
          <w:szCs w:val="24"/>
        </w:rPr>
        <w:t xml:space="preserve"> See Daniel 1:8-16.</w:t>
      </w:r>
    </w:p>
    <w:p w:rsidR="00EC7B94" w:rsidRDefault="00EC7B94">
      <w:pPr>
        <w:pStyle w:val="Standard"/>
        <w:rPr>
          <w:rFonts w:cs="Calibri"/>
          <w:sz w:val="24"/>
          <w:szCs w:val="24"/>
        </w:rPr>
      </w:pPr>
    </w:p>
    <w:p w:rsidR="00EC7B94" w:rsidRDefault="00CF6413">
      <w:pPr>
        <w:pStyle w:val="Standard"/>
        <w:ind w:left="720"/>
      </w:pPr>
      <w:r>
        <w:rPr>
          <w:rFonts w:cs="Calibri"/>
          <w:b/>
          <w:sz w:val="24"/>
          <w:szCs w:val="24"/>
        </w:rPr>
        <w:t>Daniel 1:8-16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 xml:space="preserve">  8 </w:t>
      </w:r>
      <w:r>
        <w:rPr>
          <w:rStyle w:val="text"/>
          <w:rFonts w:cs="Calibri"/>
          <w:color w:val="000000"/>
          <w:sz w:val="24"/>
          <w:szCs w:val="24"/>
        </w:rPr>
        <w:t>But Daniel was resolved not to defile himself with the king’s food or wine; so</w:t>
      </w:r>
      <w:r>
        <w:rPr>
          <w:rStyle w:val="text"/>
          <w:rFonts w:cs="Calibri"/>
          <w:color w:val="000000"/>
          <w:sz w:val="24"/>
          <w:szCs w:val="24"/>
        </w:rPr>
        <w:t xml:space="preserve"> he begged the chief chamberlain to spare him this defilement.</w:t>
      </w:r>
      <w:r>
        <w:rPr>
          <w:rStyle w:val="text"/>
          <w:rFonts w:cs="Calibri"/>
          <w:color w:val="000000"/>
          <w:sz w:val="24"/>
          <w:szCs w:val="24"/>
          <w:vertAlign w:val="superscript"/>
        </w:rPr>
        <w:t>[</w:t>
      </w:r>
      <w:hyperlink r:id="rId10" w:history="1">
        <w:r>
          <w:rPr>
            <w:rFonts w:cs="Calibri"/>
            <w:color w:val="B34B2C"/>
            <w:sz w:val="24"/>
            <w:szCs w:val="24"/>
            <w:vertAlign w:val="superscript"/>
          </w:rPr>
          <w:t>e</w:t>
        </w:r>
      </w:hyperlink>
      <w:r>
        <w:rPr>
          <w:rStyle w:val="text"/>
          <w:rFonts w:cs="Calibri"/>
          <w:color w:val="000000"/>
          <w:sz w:val="24"/>
          <w:szCs w:val="24"/>
          <w:vertAlign w:val="superscript"/>
        </w:rPr>
        <w:t>]</w:t>
      </w:r>
      <w:r>
        <w:rPr>
          <w:rStyle w:val="text"/>
          <w:rFonts w:cs="Calibri"/>
          <w:color w:val="000000"/>
          <w:sz w:val="24"/>
          <w:szCs w:val="24"/>
        </w:rPr>
        <w:t>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9 </w:t>
      </w:r>
      <w:r>
        <w:rPr>
          <w:rStyle w:val="text"/>
          <w:rFonts w:cs="Calibri"/>
          <w:color w:val="000000"/>
          <w:sz w:val="24"/>
          <w:szCs w:val="24"/>
        </w:rPr>
        <w:t>Though God had given Daniel the favor and sympathy of the chief chamberlain,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10 </w:t>
      </w:r>
      <w:r>
        <w:rPr>
          <w:rStyle w:val="text"/>
          <w:rFonts w:cs="Calibri"/>
          <w:color w:val="000000"/>
          <w:sz w:val="24"/>
          <w:szCs w:val="24"/>
        </w:rPr>
        <w:t xml:space="preserve">he said to Daniel, “I am afraid of my lord the king, who allotted your </w:t>
      </w:r>
      <w:r>
        <w:rPr>
          <w:rStyle w:val="text"/>
          <w:rFonts w:cs="Calibri"/>
          <w:color w:val="000000"/>
          <w:sz w:val="24"/>
          <w:szCs w:val="24"/>
        </w:rPr>
        <w:t>food and drink. If he sees that you look thinner in comparison to the other young men of your age, you will endanger my life with the king.”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11 </w:t>
      </w:r>
      <w:r>
        <w:rPr>
          <w:rStyle w:val="text"/>
          <w:rFonts w:cs="Calibri"/>
          <w:color w:val="000000"/>
          <w:sz w:val="24"/>
          <w:szCs w:val="24"/>
        </w:rPr>
        <w:t xml:space="preserve">Then Daniel said to the guardian whom the chief chamberlain had put in charge of Daniel, Hananiah, Mishael, and </w:t>
      </w:r>
      <w:r>
        <w:rPr>
          <w:rStyle w:val="text"/>
          <w:rFonts w:cs="Calibri"/>
          <w:color w:val="000000"/>
          <w:sz w:val="24"/>
          <w:szCs w:val="24"/>
        </w:rPr>
        <w:t>Azariah,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12 </w:t>
      </w:r>
      <w:r>
        <w:rPr>
          <w:rStyle w:val="text"/>
          <w:rFonts w:cs="Calibri"/>
          <w:color w:val="000000"/>
          <w:sz w:val="24"/>
          <w:szCs w:val="24"/>
        </w:rPr>
        <w:t>“Please test your servants for ten days. Let us be given vegetables to eat and water to drink.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13 </w:t>
      </w:r>
      <w:r>
        <w:rPr>
          <w:rStyle w:val="text"/>
          <w:rFonts w:cs="Calibri"/>
          <w:color w:val="000000"/>
          <w:sz w:val="24"/>
          <w:szCs w:val="24"/>
        </w:rPr>
        <w:t>Then see how we look in comparison with the other young men who eat from the royal table, and treat your servants according to what you see.”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14 </w:t>
      </w:r>
      <w:r>
        <w:rPr>
          <w:rStyle w:val="text"/>
          <w:rFonts w:cs="Calibri"/>
          <w:color w:val="000000"/>
          <w:sz w:val="24"/>
          <w:szCs w:val="24"/>
        </w:rPr>
        <w:t>H</w:t>
      </w:r>
      <w:r>
        <w:rPr>
          <w:rStyle w:val="text"/>
          <w:rFonts w:cs="Calibri"/>
          <w:color w:val="000000"/>
          <w:sz w:val="24"/>
          <w:szCs w:val="24"/>
        </w:rPr>
        <w:t>e agreed to this request, and tested them for ten days;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15 </w:t>
      </w:r>
      <w:r>
        <w:rPr>
          <w:rStyle w:val="text"/>
          <w:rFonts w:cs="Calibri"/>
          <w:color w:val="000000"/>
          <w:sz w:val="24"/>
          <w:szCs w:val="24"/>
        </w:rPr>
        <w:t>after ten days they looked healthier and better fed than any of the young men who ate from the royal table.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16 </w:t>
      </w:r>
      <w:r>
        <w:rPr>
          <w:rStyle w:val="text"/>
          <w:rFonts w:cs="Calibri"/>
          <w:color w:val="000000"/>
          <w:sz w:val="24"/>
          <w:szCs w:val="24"/>
        </w:rPr>
        <w:t>So the steward continued to take away the food and wine they were to receive, and gave</w:t>
      </w:r>
      <w:r>
        <w:rPr>
          <w:rStyle w:val="text"/>
          <w:rFonts w:cs="Calibri"/>
          <w:color w:val="000000"/>
          <w:sz w:val="24"/>
          <w:szCs w:val="24"/>
        </w:rPr>
        <w:t xml:space="preserve"> them vegetables.</w:t>
      </w:r>
    </w:p>
    <w:p w:rsidR="00EC7B94" w:rsidRDefault="00EC7B94">
      <w:pPr>
        <w:pStyle w:val="Standard"/>
        <w:ind w:left="720"/>
        <w:rPr>
          <w:rFonts w:cs="Calibri"/>
          <w:sz w:val="24"/>
          <w:szCs w:val="24"/>
        </w:rPr>
      </w:pPr>
    </w:p>
    <w:p w:rsidR="00EC7B94" w:rsidRDefault="00CF6413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Who is clearly in charge of Daniel’s fate and the fate of his companions?</w:t>
      </w:r>
    </w:p>
    <w:p w:rsidR="00EC7B94" w:rsidRDefault="00CF6413">
      <w:pPr>
        <w:pStyle w:val="ListParagraph"/>
        <w:ind w:left="360"/>
      </w:pPr>
      <w:r>
        <w:rPr>
          <w:rFonts w:cs="Calibri"/>
          <w:sz w:val="24"/>
          <w:szCs w:val="24"/>
        </w:rPr>
        <w:t xml:space="preserve">See Daniel 1:2, </w:t>
      </w:r>
      <w:bookmarkStart w:id="1" w:name="_Hlk520032697"/>
      <w:r>
        <w:rPr>
          <w:rFonts w:cs="Calibri"/>
          <w:sz w:val="24"/>
          <w:szCs w:val="24"/>
        </w:rPr>
        <w:t>17</w:t>
      </w:r>
      <w:bookmarkEnd w:id="1"/>
      <w:r>
        <w:rPr>
          <w:rFonts w:cs="Calibri"/>
          <w:sz w:val="24"/>
          <w:szCs w:val="24"/>
        </w:rPr>
        <w:t>, 20.</w:t>
      </w:r>
    </w:p>
    <w:p w:rsidR="00EC7B94" w:rsidRDefault="00EC7B94">
      <w:pPr>
        <w:pStyle w:val="Standard"/>
        <w:ind w:left="720"/>
        <w:rPr>
          <w:rFonts w:cs="Calibri"/>
          <w:b/>
          <w:bCs/>
          <w:color w:val="000000"/>
          <w:sz w:val="24"/>
          <w:szCs w:val="24"/>
          <w:vertAlign w:val="superscript"/>
        </w:rPr>
      </w:pPr>
    </w:p>
    <w:p w:rsidR="00EC7B94" w:rsidRDefault="00CF6413">
      <w:pPr>
        <w:pStyle w:val="Standard"/>
        <w:ind w:left="720"/>
      </w:pPr>
      <w:r>
        <w:rPr>
          <w:rFonts w:cs="Calibri"/>
          <w:b/>
          <w:sz w:val="24"/>
          <w:szCs w:val="24"/>
        </w:rPr>
        <w:t xml:space="preserve">Daniel 1:2 </w:t>
      </w:r>
      <w:r>
        <w:rPr>
          <w:rFonts w:cs="Calibri"/>
          <w:b/>
          <w:bCs/>
          <w:color w:val="000000"/>
          <w:sz w:val="24"/>
          <w:szCs w:val="24"/>
          <w:vertAlign w:val="superscript"/>
        </w:rPr>
        <w:t>2 </w:t>
      </w:r>
      <w:r>
        <w:rPr>
          <w:rFonts w:cs="Calibri"/>
          <w:color w:val="000000"/>
          <w:sz w:val="24"/>
          <w:szCs w:val="24"/>
        </w:rPr>
        <w:t xml:space="preserve">The Lord handed over to him Jehoiakim, king of Judah, and some of the vessels of the temple of God, which he carried off to </w:t>
      </w:r>
      <w:r>
        <w:rPr>
          <w:rFonts w:cs="Calibri"/>
          <w:color w:val="000000"/>
          <w:sz w:val="24"/>
          <w:szCs w:val="24"/>
        </w:rPr>
        <w:t>the land of Shinar and placed in the temple treasury of his god.</w:t>
      </w:r>
    </w:p>
    <w:p w:rsidR="00EC7B94" w:rsidRDefault="00CF6413">
      <w:pPr>
        <w:pStyle w:val="Standard"/>
        <w:ind w:left="720"/>
      </w:pPr>
      <w:r>
        <w:rPr>
          <w:rFonts w:cs="Calibri"/>
          <w:b/>
          <w:sz w:val="24"/>
          <w:szCs w:val="24"/>
        </w:rPr>
        <w:t xml:space="preserve">Daniel 1:17 </w:t>
      </w:r>
      <w:r>
        <w:rPr>
          <w:rFonts w:cs="Calibri"/>
          <w:b/>
          <w:bCs/>
          <w:color w:val="000000"/>
          <w:sz w:val="24"/>
          <w:szCs w:val="24"/>
          <w:vertAlign w:val="superscript"/>
        </w:rPr>
        <w:t xml:space="preserve">  </w:t>
      </w:r>
      <w:r>
        <w:rPr>
          <w:rFonts w:cs="Calibri"/>
          <w:color w:val="000000"/>
          <w:sz w:val="24"/>
          <w:szCs w:val="24"/>
        </w:rPr>
        <w:t>To these four young men God gave knowledge and proficiency in all literature and wisdom, and to Daniel the understanding of all visions and dreams. </w:t>
      </w:r>
    </w:p>
    <w:p w:rsidR="00EC7B94" w:rsidRDefault="00CF6413">
      <w:pPr>
        <w:pStyle w:val="Standard"/>
        <w:ind w:left="720"/>
      </w:pPr>
      <w:r>
        <w:rPr>
          <w:rFonts w:cs="Calibri"/>
          <w:b/>
          <w:sz w:val="24"/>
          <w:szCs w:val="24"/>
        </w:rPr>
        <w:t>Daniel 1:20</w:t>
      </w:r>
      <w:r>
        <w:rPr>
          <w:rFonts w:cs="Calibri"/>
          <w:b/>
          <w:bCs/>
          <w:color w:val="000000"/>
          <w:sz w:val="24"/>
          <w:szCs w:val="24"/>
          <w:vertAlign w:val="superscript"/>
        </w:rPr>
        <w:t xml:space="preserve">  </w:t>
      </w:r>
      <w:r>
        <w:rPr>
          <w:rFonts w:cs="Calibri"/>
          <w:color w:val="000000"/>
          <w:sz w:val="24"/>
          <w:szCs w:val="24"/>
        </w:rPr>
        <w:t>In any question</w:t>
      </w:r>
      <w:r>
        <w:rPr>
          <w:rFonts w:cs="Calibri"/>
          <w:color w:val="000000"/>
          <w:sz w:val="24"/>
          <w:szCs w:val="24"/>
        </w:rPr>
        <w:t xml:space="preserve"> of wisdom or understanding which the king put to them, he found them ten times better than   any of the magicians and enchanters in his kingdom.</w:t>
      </w:r>
    </w:p>
    <w:p w:rsidR="00EC7B94" w:rsidRDefault="00EC7B94">
      <w:pPr>
        <w:pStyle w:val="Standard"/>
        <w:ind w:left="720"/>
        <w:rPr>
          <w:rFonts w:cs="Calibri"/>
          <w:sz w:val="24"/>
          <w:szCs w:val="24"/>
        </w:rPr>
      </w:pPr>
    </w:p>
    <w:p w:rsidR="00EC7B94" w:rsidRDefault="00EC7B94">
      <w:pPr>
        <w:pStyle w:val="Standard"/>
        <w:ind w:left="720"/>
        <w:rPr>
          <w:rFonts w:cs="Calibri"/>
          <w:sz w:val="24"/>
          <w:szCs w:val="24"/>
        </w:rPr>
      </w:pPr>
    </w:p>
    <w:p w:rsidR="00EC7B94" w:rsidRDefault="00CF6413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Can you think of a situation where your own religious views or the laws of the Church might force you to opp</w:t>
      </w:r>
      <w:r>
        <w:rPr>
          <w:rFonts w:cs="Calibri"/>
          <w:b/>
          <w:sz w:val="24"/>
          <w:szCs w:val="24"/>
        </w:rPr>
        <w:t xml:space="preserve">ose the political authorities or civil law?  </w:t>
      </w:r>
    </w:p>
    <w:sectPr w:rsidR="00EC7B9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13" w:rsidRDefault="00CF6413">
      <w:pPr>
        <w:spacing w:after="0" w:line="240" w:lineRule="auto"/>
      </w:pPr>
      <w:r>
        <w:separator/>
      </w:r>
    </w:p>
  </w:endnote>
  <w:endnote w:type="continuationSeparator" w:id="0">
    <w:p w:rsidR="00CF6413" w:rsidRDefault="00CF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13" w:rsidRDefault="00CF64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6413" w:rsidRDefault="00CF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7E6F"/>
    <w:multiLevelType w:val="multilevel"/>
    <w:tmpl w:val="8AE8522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7B94"/>
    <w:rsid w:val="00CF6413"/>
    <w:rsid w:val="00EC7B94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BB5E7-C5F5-4FA2-89B1-DC79A126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8"/>
      <w:szCs w:val="28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fen-NABRE-25886b" TargetMode="External"/><Relationship Id="rId3" Type="http://schemas.openxmlformats.org/officeDocument/2006/relationships/settings" Target="settings.xml"/><Relationship Id="rId7" Type="http://schemas.openxmlformats.org/officeDocument/2006/relationships/hyperlink" Target="#fen-NABRE-2588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#fen-NABRE-2589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fen-NABRE-2590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Alaimo</dc:creator>
  <cp:lastModifiedBy>carrie rush</cp:lastModifiedBy>
  <cp:revision>2</cp:revision>
  <cp:lastPrinted>2018-06-11T14:59:00Z</cp:lastPrinted>
  <dcterms:created xsi:type="dcterms:W3CDTF">2018-07-23T19:55:00Z</dcterms:created>
  <dcterms:modified xsi:type="dcterms:W3CDTF">2018-07-23T19:55:00Z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